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53FC" w14:textId="77777777" w:rsidR="00C60499" w:rsidRDefault="00C306D2">
      <w:pPr>
        <w:rPr>
          <w:rFonts w:ascii="Times" w:hAnsi="Times"/>
          <w:b/>
        </w:rPr>
      </w:pPr>
      <w:r>
        <w:rPr>
          <w:rFonts w:ascii="Times" w:hAnsi="Times"/>
          <w:b/>
        </w:rPr>
        <w:t>Homework 3 General Feedback</w:t>
      </w:r>
    </w:p>
    <w:p w14:paraId="3220BB3F" w14:textId="77777777" w:rsidR="00C306D2" w:rsidRDefault="00C306D2">
      <w:pPr>
        <w:rPr>
          <w:rFonts w:ascii="Times" w:hAnsi="Times"/>
          <w:b/>
        </w:rPr>
      </w:pPr>
    </w:p>
    <w:p w14:paraId="2CBC2B6A" w14:textId="77777777" w:rsidR="00C306D2" w:rsidRDefault="00C306D2">
      <w:pPr>
        <w:rPr>
          <w:rFonts w:ascii="Times" w:hAnsi="Times"/>
          <w:b/>
        </w:rPr>
      </w:pPr>
      <w:r>
        <w:rPr>
          <w:rFonts w:ascii="Times" w:hAnsi="Times"/>
          <w:b/>
        </w:rPr>
        <w:t>Conceptual Questions</w:t>
      </w:r>
    </w:p>
    <w:p w14:paraId="49DA5EF1" w14:textId="77777777" w:rsidR="00C306D2" w:rsidRDefault="00C306D2">
      <w:pPr>
        <w:rPr>
          <w:rFonts w:ascii="Times" w:hAnsi="Times"/>
        </w:rPr>
      </w:pPr>
      <w:r>
        <w:rPr>
          <w:rFonts w:ascii="Times" w:hAnsi="Times"/>
        </w:rPr>
        <w:t>Many of you missed the fact that coffee consumption was mean-centered, and therefore someone who consumes an average amount of coffee has a predicted anxiety score of 4.</w:t>
      </w:r>
    </w:p>
    <w:p w14:paraId="597930CC" w14:textId="77777777" w:rsidR="00C306D2" w:rsidRDefault="00C306D2">
      <w:pPr>
        <w:rPr>
          <w:rFonts w:ascii="Times" w:hAnsi="Times"/>
        </w:rPr>
      </w:pPr>
    </w:p>
    <w:p w14:paraId="1951D582" w14:textId="77777777" w:rsidR="00C306D2" w:rsidRDefault="00C306D2">
      <w:pPr>
        <w:rPr>
          <w:rFonts w:ascii="Times" w:eastAsiaTheme="minorEastAsia" w:hAnsi="Times"/>
        </w:rPr>
      </w:pPr>
      <w:r>
        <w:rPr>
          <w:rFonts w:ascii="Times" w:hAnsi="Times"/>
        </w:rPr>
        <w:t xml:space="preserve">For </w:t>
      </w:r>
      <w:proofErr w:type="gramStart"/>
      <w:r>
        <w:rPr>
          <w:rFonts w:ascii="Times" w:hAnsi="Times"/>
        </w:rPr>
        <w:t>now</w:t>
      </w:r>
      <w:proofErr w:type="gramEnd"/>
      <w:r>
        <w:rPr>
          <w:rFonts w:ascii="Times" w:hAnsi="Times"/>
        </w:rPr>
        <w:t xml:space="preserve"> </w:t>
      </w:r>
      <w:r>
        <w:rPr>
          <w:rFonts w:ascii="Times" w:hAnsi="Times"/>
          <w:i/>
        </w:rPr>
        <w:t>R</w:t>
      </w:r>
      <w:r>
        <w:rPr>
          <w:rFonts w:ascii="Times" w:hAnsi="Times"/>
          <w:i/>
          <w:vertAlign w:val="superscript"/>
        </w:rPr>
        <w:t>2</w:t>
      </w:r>
      <w:r>
        <w:rPr>
          <w:rFonts w:ascii="Times" w:hAnsi="Times"/>
        </w:rPr>
        <w:t xml:space="preserve"> is analogous to </w:t>
      </w:r>
      <m:oMath>
        <m:sSubSup>
          <m:sSubSupPr>
            <m:ctrlPr>
              <w:rPr>
                <w:rFonts w:ascii="Cambria Math" w:hAnsi="Cambria Math"/>
                <w:i/>
              </w:rPr>
            </m:ctrlPr>
          </m:sSubSupPr>
          <m:e>
            <m:r>
              <m:rPr>
                <m:nor/>
              </m:rPr>
              <w:rPr>
                <w:rFonts w:ascii="Cambria Math" w:hAnsi="Cambria Math"/>
                <w:i/>
              </w:rPr>
              <m:t>η</m:t>
            </m:r>
          </m:e>
          <m:sub>
            <m:r>
              <m:rPr>
                <m:nor/>
              </m:rPr>
              <w:rPr>
                <w:rFonts w:ascii="Cambria Math" w:hAnsi="Cambria Math"/>
                <w:i/>
              </w:rPr>
              <m:t>p</m:t>
            </m:r>
          </m:sub>
          <m:sup>
            <m:r>
              <m:rPr>
                <m:nor/>
              </m:rPr>
              <w:rPr>
                <w:rFonts w:ascii="Cambria Math" w:hAnsi="Cambria Math"/>
                <w:i/>
              </w:rPr>
              <m:t>2</m:t>
            </m:r>
          </m:sup>
        </m:sSubSup>
      </m:oMath>
      <w:r>
        <w:rPr>
          <w:rFonts w:ascii="Times" w:eastAsiaTheme="minorEastAsia" w:hAnsi="Times"/>
        </w:rPr>
        <w:t>, but this will cease to be the case as soon as we add additional predictor variables to the model. Just keep this in mind. (Also, take this opportunity to copy that symbol to make it easier to drop into write-ups in the future.)</w:t>
      </w:r>
    </w:p>
    <w:p w14:paraId="73789612" w14:textId="77777777" w:rsidR="00C306D2" w:rsidRDefault="00C306D2">
      <w:pPr>
        <w:rPr>
          <w:rFonts w:ascii="Times" w:eastAsiaTheme="minorEastAsia" w:hAnsi="Times"/>
        </w:rPr>
      </w:pPr>
    </w:p>
    <w:p w14:paraId="74221311" w14:textId="77777777" w:rsidR="00C306D2" w:rsidRDefault="00C306D2">
      <w:pPr>
        <w:rPr>
          <w:rFonts w:ascii="Times" w:eastAsiaTheme="minorEastAsia" w:hAnsi="Times"/>
          <w:b/>
        </w:rPr>
      </w:pPr>
      <w:r>
        <w:rPr>
          <w:rFonts w:ascii="Times" w:eastAsiaTheme="minorEastAsia" w:hAnsi="Times"/>
          <w:b/>
        </w:rPr>
        <w:t>Data Analysis</w:t>
      </w:r>
    </w:p>
    <w:p w14:paraId="5A426DFB" w14:textId="6DCD59A8" w:rsidR="00C306D2" w:rsidRDefault="00F82527">
      <w:pPr>
        <w:rPr>
          <w:rFonts w:ascii="Times" w:eastAsiaTheme="minorEastAsia" w:hAnsi="Times"/>
        </w:rPr>
      </w:pPr>
      <w:r>
        <w:rPr>
          <w:rFonts w:ascii="Times" w:eastAsiaTheme="minorEastAsia" w:hAnsi="Times"/>
        </w:rPr>
        <w:t>In a few places, you all made this much harder for yourselves than you needed to:</w:t>
      </w:r>
    </w:p>
    <w:p w14:paraId="7872F928" w14:textId="4805C94B" w:rsidR="00F82527" w:rsidRDefault="00F82527" w:rsidP="00F82527">
      <w:pPr>
        <w:pStyle w:val="ListParagraph"/>
        <w:numPr>
          <w:ilvl w:val="0"/>
          <w:numId w:val="1"/>
        </w:numPr>
        <w:rPr>
          <w:rFonts w:ascii="Times" w:eastAsiaTheme="minorEastAsia" w:hAnsi="Times"/>
        </w:rPr>
      </w:pPr>
      <w:r>
        <w:rPr>
          <w:rFonts w:ascii="Times" w:eastAsiaTheme="minorEastAsia" w:hAnsi="Times"/>
        </w:rPr>
        <w:t xml:space="preserve">For the question about whether salary is reliable greater than $50,000, most of you did a very long brute force calculation. Instead, simply subtract 50,000 from each person’s salary and test if </w:t>
      </w:r>
      <w:r w:rsidRPr="00924E55">
        <w:rPr>
          <w:rFonts w:ascii="Times" w:eastAsiaTheme="minorEastAsia" w:hAnsi="Times"/>
          <w:i/>
        </w:rPr>
        <w:t>that’s</w:t>
      </w:r>
      <w:r>
        <w:rPr>
          <w:rFonts w:ascii="Times" w:eastAsiaTheme="minorEastAsia" w:hAnsi="Times"/>
        </w:rPr>
        <w:t xml:space="preserve"> different from 0 using </w:t>
      </w:r>
      <w:proofErr w:type="gramStart"/>
      <w:r>
        <w:rPr>
          <w:rFonts w:ascii="Times" w:eastAsiaTheme="minorEastAsia" w:hAnsi="Times"/>
        </w:rPr>
        <w:t>lm(</w:t>
      </w:r>
      <w:proofErr w:type="gramEnd"/>
      <w:r>
        <w:rPr>
          <w:rFonts w:ascii="Times" w:eastAsiaTheme="minorEastAsia" w:hAnsi="Times"/>
        </w:rPr>
        <w:t>). You’ll get the same result.</w:t>
      </w:r>
    </w:p>
    <w:p w14:paraId="7AAC88B7" w14:textId="5752B49A" w:rsidR="00F82527" w:rsidRDefault="00CC1831" w:rsidP="00F82527">
      <w:pPr>
        <w:pStyle w:val="ListParagraph"/>
        <w:numPr>
          <w:ilvl w:val="0"/>
          <w:numId w:val="1"/>
        </w:numPr>
        <w:rPr>
          <w:rFonts w:ascii="Times" w:eastAsiaTheme="minorEastAsia" w:hAnsi="Times"/>
        </w:rPr>
      </w:pPr>
      <w:r>
        <w:rPr>
          <w:rFonts w:ascii="Times" w:eastAsiaTheme="minorEastAsia" w:hAnsi="Times"/>
        </w:rPr>
        <w:t xml:space="preserve">For the focal model, many of you also did more of a brute force method, writing out many more lines of code than you needed. All we were looking for was an </w:t>
      </w:r>
      <w:proofErr w:type="gramStart"/>
      <w:r>
        <w:rPr>
          <w:rFonts w:ascii="Times" w:eastAsiaTheme="minorEastAsia" w:hAnsi="Times"/>
        </w:rPr>
        <w:t>lm(</w:t>
      </w:r>
      <w:proofErr w:type="gramEnd"/>
      <w:r>
        <w:rPr>
          <w:rFonts w:ascii="Times" w:eastAsiaTheme="minorEastAsia" w:hAnsi="Times"/>
        </w:rPr>
        <w:t xml:space="preserve">) command and a </w:t>
      </w:r>
      <w:proofErr w:type="spellStart"/>
      <w:r>
        <w:rPr>
          <w:rFonts w:ascii="Times" w:eastAsiaTheme="minorEastAsia" w:hAnsi="Times"/>
        </w:rPr>
        <w:t>modelSummary</w:t>
      </w:r>
      <w:proofErr w:type="spellEnd"/>
      <w:r>
        <w:rPr>
          <w:rFonts w:ascii="Times" w:eastAsiaTheme="minorEastAsia" w:hAnsi="Times"/>
        </w:rPr>
        <w:t>().</w:t>
      </w:r>
    </w:p>
    <w:p w14:paraId="03F0433E" w14:textId="2F2372E8" w:rsidR="003D73E8" w:rsidRDefault="003D73E8" w:rsidP="00F82527">
      <w:pPr>
        <w:pStyle w:val="ListParagraph"/>
        <w:numPr>
          <w:ilvl w:val="0"/>
          <w:numId w:val="1"/>
        </w:numPr>
        <w:rPr>
          <w:rFonts w:ascii="Times" w:eastAsiaTheme="minorEastAsia" w:hAnsi="Times"/>
        </w:rPr>
      </w:pPr>
      <w:r>
        <w:rPr>
          <w:rFonts w:ascii="Times" w:eastAsiaTheme="minorEastAsia" w:hAnsi="Times"/>
        </w:rPr>
        <w:t xml:space="preserve">For your variance-based effect size indicator, many of you wrote out the </w:t>
      </w:r>
      <m:oMath>
        <m:sSubSup>
          <m:sSubSupPr>
            <m:ctrlPr>
              <w:rPr>
                <w:rFonts w:ascii="Cambria Math" w:hAnsi="Cambria Math"/>
                <w:i/>
              </w:rPr>
            </m:ctrlPr>
          </m:sSubSupPr>
          <m:e>
            <m:r>
              <m:rPr>
                <m:nor/>
              </m:rPr>
              <w:rPr>
                <w:rFonts w:ascii="Cambria Math" w:hAnsi="Cambria Math"/>
                <w:i/>
              </w:rPr>
              <m:t>η</m:t>
            </m:r>
          </m:e>
          <m:sub>
            <m:r>
              <m:rPr>
                <m:nor/>
              </m:rPr>
              <w:rPr>
                <w:rFonts w:ascii="Cambria Math" w:hAnsi="Cambria Math"/>
                <w:i/>
              </w:rPr>
              <m:t>p</m:t>
            </m:r>
          </m:sub>
          <m:sup>
            <m:r>
              <m:rPr>
                <m:nor/>
              </m:rPr>
              <w:rPr>
                <w:rFonts w:ascii="Cambria Math" w:hAnsi="Cambria Math"/>
                <w:i/>
              </w:rPr>
              <m:t>2</m:t>
            </m:r>
          </m:sup>
        </m:sSubSup>
      </m:oMath>
      <w:r>
        <w:rPr>
          <w:rFonts w:ascii="Times" w:eastAsiaTheme="minorEastAsia" w:hAnsi="Times"/>
        </w:rPr>
        <w:t xml:space="preserve"> formula when you could have just used </w:t>
      </w:r>
      <w:proofErr w:type="spellStart"/>
      <w:proofErr w:type="gramStart"/>
      <w:r>
        <w:rPr>
          <w:rFonts w:ascii="Times" w:eastAsiaTheme="minorEastAsia" w:hAnsi="Times"/>
        </w:rPr>
        <w:t>modelEffectSizes</w:t>
      </w:r>
      <w:proofErr w:type="spellEnd"/>
      <w:r>
        <w:rPr>
          <w:rFonts w:ascii="Times" w:eastAsiaTheme="minorEastAsia" w:hAnsi="Times"/>
        </w:rPr>
        <w:t>(</w:t>
      </w:r>
      <w:proofErr w:type="gramEnd"/>
      <w:r>
        <w:rPr>
          <w:rFonts w:ascii="Times" w:eastAsiaTheme="minorEastAsia" w:hAnsi="Times"/>
        </w:rPr>
        <w:t>).</w:t>
      </w:r>
    </w:p>
    <w:p w14:paraId="7DFC03B2" w14:textId="4826C690" w:rsidR="003D73E8" w:rsidRDefault="003D73E8" w:rsidP="00F82527">
      <w:pPr>
        <w:pStyle w:val="ListParagraph"/>
        <w:numPr>
          <w:ilvl w:val="0"/>
          <w:numId w:val="1"/>
        </w:numPr>
        <w:rPr>
          <w:rFonts w:ascii="Times" w:eastAsiaTheme="minorEastAsia" w:hAnsi="Times"/>
        </w:rPr>
      </w:pPr>
      <w:r>
        <w:rPr>
          <w:rFonts w:ascii="Times" w:eastAsiaTheme="minorEastAsia" w:hAnsi="Times"/>
        </w:rPr>
        <w:t xml:space="preserve">Instead of writing out the formulas for making model predictions with hard-coded values (admittedly what I believe is in the key), just use </w:t>
      </w:r>
      <w:proofErr w:type="gramStart"/>
      <w:r>
        <w:rPr>
          <w:rFonts w:ascii="Times" w:eastAsiaTheme="minorEastAsia" w:hAnsi="Times"/>
        </w:rPr>
        <w:t>predict(</w:t>
      </w:r>
      <w:proofErr w:type="gramEnd"/>
      <w:r>
        <w:rPr>
          <w:rFonts w:ascii="Times" w:eastAsiaTheme="minorEastAsia" w:hAnsi="Times"/>
        </w:rPr>
        <w:t xml:space="preserve">) or </w:t>
      </w:r>
      <w:proofErr w:type="spellStart"/>
      <w:r>
        <w:rPr>
          <w:rFonts w:ascii="Times" w:eastAsiaTheme="minorEastAsia" w:hAnsi="Times"/>
        </w:rPr>
        <w:t>modelPredictions</w:t>
      </w:r>
      <w:proofErr w:type="spellEnd"/>
      <w:r>
        <w:rPr>
          <w:rFonts w:ascii="Times" w:eastAsiaTheme="minorEastAsia" w:hAnsi="Times"/>
        </w:rPr>
        <w:t>().</w:t>
      </w:r>
    </w:p>
    <w:p w14:paraId="29A24713" w14:textId="77777777" w:rsidR="00E72F02" w:rsidRDefault="00E72F02" w:rsidP="00E72F02">
      <w:pPr>
        <w:rPr>
          <w:rFonts w:ascii="Times" w:eastAsiaTheme="minorEastAsia" w:hAnsi="Times"/>
        </w:rPr>
      </w:pPr>
    </w:p>
    <w:p w14:paraId="4BB79AC3" w14:textId="5120317D" w:rsidR="00E72F02" w:rsidRPr="00E72F02" w:rsidRDefault="00E72F02" w:rsidP="00E72F02">
      <w:pPr>
        <w:rPr>
          <w:rFonts w:ascii="Times" w:eastAsiaTheme="minorEastAsia" w:hAnsi="Times"/>
        </w:rPr>
      </w:pPr>
      <w:r>
        <w:rPr>
          <w:rFonts w:ascii="Times" w:eastAsiaTheme="minorEastAsia" w:hAnsi="Times"/>
        </w:rPr>
        <w:t xml:space="preserve">A </w:t>
      </w:r>
      <w:r w:rsidR="00924E55">
        <w:rPr>
          <w:rFonts w:ascii="Times" w:eastAsiaTheme="minorEastAsia" w:hAnsi="Times"/>
        </w:rPr>
        <w:t>surprisingly large number</w:t>
      </w:r>
      <w:bookmarkStart w:id="0" w:name="_GoBack"/>
      <w:bookmarkEnd w:id="0"/>
      <w:r>
        <w:rPr>
          <w:rFonts w:ascii="Times" w:eastAsiaTheme="minorEastAsia" w:hAnsi="Times"/>
        </w:rPr>
        <w:t xml:space="preserve"> of you actually tested whether salaries were reliably higher than $0 (spoiler alert, they are), not $50,000. Look back at your code to make sure it makes sense how this happened.</w:t>
      </w:r>
      <w:r w:rsidR="00FB7866">
        <w:rPr>
          <w:rFonts w:ascii="Times" w:eastAsiaTheme="minorEastAsia" w:hAnsi="Times"/>
        </w:rPr>
        <w:t xml:space="preserve"> As noted above, the key is to center around 50,000.</w:t>
      </w:r>
    </w:p>
    <w:p w14:paraId="41822B4C" w14:textId="77777777" w:rsidR="00C306D2" w:rsidRDefault="00C306D2">
      <w:pPr>
        <w:rPr>
          <w:rFonts w:ascii="Times" w:eastAsiaTheme="minorEastAsia" w:hAnsi="Times"/>
          <w:b/>
        </w:rPr>
      </w:pPr>
    </w:p>
    <w:p w14:paraId="39C3D8C7" w14:textId="77777777" w:rsidR="00C306D2" w:rsidRDefault="00C306D2">
      <w:pPr>
        <w:rPr>
          <w:rFonts w:ascii="Times" w:eastAsiaTheme="minorEastAsia" w:hAnsi="Times"/>
          <w:b/>
        </w:rPr>
      </w:pPr>
      <w:r>
        <w:rPr>
          <w:rFonts w:ascii="Times" w:eastAsiaTheme="minorEastAsia" w:hAnsi="Times"/>
          <w:b/>
        </w:rPr>
        <w:t>Write-ups</w:t>
      </w:r>
    </w:p>
    <w:p w14:paraId="29601FCA" w14:textId="77777777" w:rsidR="00C306D2" w:rsidRDefault="00C306D2">
      <w:pPr>
        <w:rPr>
          <w:rFonts w:ascii="Times" w:eastAsiaTheme="minorEastAsia" w:hAnsi="Times"/>
        </w:rPr>
      </w:pPr>
      <w:r>
        <w:rPr>
          <w:rFonts w:ascii="Times" w:eastAsiaTheme="minorEastAsia" w:hAnsi="Times"/>
        </w:rPr>
        <w:t xml:space="preserve">In </w:t>
      </w:r>
      <w:proofErr w:type="gramStart"/>
      <w:r>
        <w:rPr>
          <w:rFonts w:ascii="Times" w:eastAsiaTheme="minorEastAsia" w:hAnsi="Times"/>
        </w:rPr>
        <w:t>general</w:t>
      </w:r>
      <w:proofErr w:type="gramEnd"/>
      <w:r>
        <w:rPr>
          <w:rFonts w:ascii="Times" w:eastAsiaTheme="minorEastAsia" w:hAnsi="Times"/>
        </w:rPr>
        <w:t xml:space="preserve"> these were good, and largely included less statistical jargon, which I appreciated. It’s worth looking at the key to get an idea of roughly what we were imagining. You’ll also notice I likely made some edits to the way you reported (or failed to report) statistics. You will come to resent what a stickler I am about this. See example:</w:t>
      </w:r>
    </w:p>
    <w:p w14:paraId="67B04586" w14:textId="77777777" w:rsidR="00C306D2" w:rsidRDefault="00C306D2" w:rsidP="00C306D2">
      <w:pPr>
        <w:ind w:left="720"/>
        <w:rPr>
          <w:rFonts w:ascii="Times" w:eastAsiaTheme="minorEastAsia" w:hAnsi="Times"/>
        </w:rPr>
      </w:pPr>
    </w:p>
    <w:p w14:paraId="706807E8" w14:textId="77777777" w:rsidR="00C306D2" w:rsidRDefault="00C306D2" w:rsidP="00C306D2">
      <w:pPr>
        <w:ind w:left="720"/>
        <w:rPr>
          <w:rFonts w:ascii="Times" w:eastAsiaTheme="minorEastAsia" w:hAnsi="Times"/>
        </w:rPr>
      </w:pPr>
      <w:r>
        <w:rPr>
          <w:rFonts w:ascii="Times" w:eastAsiaTheme="minorEastAsia" w:hAnsi="Times"/>
        </w:rPr>
        <w:t xml:space="preserve">Students get more annoyed with Mitch every time he corrects the way they report statistics, </w:t>
      </w:r>
      <w:proofErr w:type="gramStart"/>
      <w:r>
        <w:rPr>
          <w:rFonts w:ascii="Times" w:eastAsiaTheme="minorEastAsia" w:hAnsi="Times"/>
          <w:i/>
        </w:rPr>
        <w:t>F</w:t>
      </w:r>
      <w:r>
        <w:rPr>
          <w:rFonts w:ascii="Times" w:eastAsiaTheme="minorEastAsia" w:hAnsi="Times"/>
        </w:rPr>
        <w:t>(</w:t>
      </w:r>
      <w:proofErr w:type="gramEnd"/>
      <w:r>
        <w:rPr>
          <w:rFonts w:ascii="Times" w:eastAsiaTheme="minorEastAsia" w:hAnsi="Times"/>
        </w:rPr>
        <w:t xml:space="preserve">1, </w:t>
      </w:r>
      <w:r w:rsidR="005A4C68">
        <w:rPr>
          <w:rFonts w:ascii="Times" w:eastAsiaTheme="minorEastAsia" w:hAnsi="Times"/>
        </w:rPr>
        <w:t xml:space="preserve">17) = 6.53, </w:t>
      </w:r>
      <w:r w:rsidR="005A4C68">
        <w:rPr>
          <w:rFonts w:ascii="Times" w:eastAsiaTheme="minorEastAsia" w:hAnsi="Times"/>
          <w:i/>
        </w:rPr>
        <w:t>p</w:t>
      </w:r>
      <w:r w:rsidR="005A4C68">
        <w:rPr>
          <w:rFonts w:ascii="Times" w:eastAsiaTheme="minorEastAsia" w:hAnsi="Times"/>
        </w:rPr>
        <w:t xml:space="preserve"> &lt; .05. Every correction predicts a </w:t>
      </w:r>
      <w:proofErr w:type="gramStart"/>
      <w:r w:rsidR="005A4C68">
        <w:rPr>
          <w:rFonts w:ascii="Times" w:eastAsiaTheme="minorEastAsia" w:hAnsi="Times"/>
        </w:rPr>
        <w:t>0.2 point</w:t>
      </w:r>
      <w:proofErr w:type="gramEnd"/>
      <w:r w:rsidR="005A4C68">
        <w:rPr>
          <w:rFonts w:ascii="Times" w:eastAsiaTheme="minorEastAsia" w:hAnsi="Times"/>
        </w:rPr>
        <w:t xml:space="preserve"> increase in annoyance on a 7-point Likert scale, </w:t>
      </w:r>
      <w:r w:rsidR="005A4C68">
        <w:rPr>
          <w:rFonts w:ascii="Times" w:eastAsiaTheme="minorEastAsia" w:hAnsi="Times"/>
          <w:i/>
        </w:rPr>
        <w:t>b</w:t>
      </w:r>
      <w:r w:rsidR="005A4C68">
        <w:rPr>
          <w:rFonts w:ascii="Times" w:eastAsiaTheme="minorEastAsia" w:hAnsi="Times"/>
        </w:rPr>
        <w:t xml:space="preserve"> = 0.211. Error corrections explain 33% of students’ annoyance with Mitch, </w:t>
      </w:r>
      <m:oMath>
        <m:sSubSup>
          <m:sSubSupPr>
            <m:ctrlPr>
              <w:rPr>
                <w:rFonts w:ascii="Cambria Math" w:hAnsi="Cambria Math"/>
                <w:i/>
              </w:rPr>
            </m:ctrlPr>
          </m:sSubSupPr>
          <m:e>
            <m:r>
              <m:rPr>
                <m:nor/>
              </m:rPr>
              <w:rPr>
                <w:rFonts w:ascii="Cambria Math" w:hAnsi="Cambria Math"/>
                <w:i/>
              </w:rPr>
              <m:t>η</m:t>
            </m:r>
          </m:e>
          <m:sub>
            <m:r>
              <m:rPr>
                <m:nor/>
              </m:rPr>
              <w:rPr>
                <w:rFonts w:ascii="Cambria Math" w:hAnsi="Cambria Math"/>
                <w:i/>
              </w:rPr>
              <m:t>p</m:t>
            </m:r>
          </m:sub>
          <m:sup>
            <m:r>
              <m:rPr>
                <m:nor/>
              </m:rPr>
              <w:rPr>
                <w:rFonts w:ascii="Cambria Math" w:hAnsi="Cambria Math"/>
                <w:i/>
              </w:rPr>
              <m:t>2</m:t>
            </m:r>
          </m:sup>
        </m:sSubSup>
      </m:oMath>
      <w:r w:rsidR="005A4C68">
        <w:rPr>
          <w:rFonts w:ascii="Times" w:eastAsiaTheme="minorEastAsia" w:hAnsi="Times"/>
        </w:rPr>
        <w:t xml:space="preserve"> = .332.</w:t>
      </w:r>
    </w:p>
    <w:p w14:paraId="62045481" w14:textId="77777777" w:rsidR="005A4C68" w:rsidRDefault="005A4C68" w:rsidP="005A4C68">
      <w:pPr>
        <w:rPr>
          <w:rFonts w:ascii="Times" w:eastAsiaTheme="minorEastAsia" w:hAnsi="Times"/>
        </w:rPr>
      </w:pPr>
    </w:p>
    <w:p w14:paraId="5B2AB134" w14:textId="77777777" w:rsidR="005A4C68" w:rsidRDefault="005A4C68" w:rsidP="005A4C68">
      <w:pPr>
        <w:rPr>
          <w:rFonts w:ascii="Times" w:eastAsiaTheme="minorEastAsia" w:hAnsi="Times"/>
        </w:rPr>
      </w:pPr>
      <w:r>
        <w:rPr>
          <w:rFonts w:ascii="Times" w:eastAsiaTheme="minorEastAsia" w:hAnsi="Times"/>
        </w:rPr>
        <w:t xml:space="preserve">Two important notes: always italicize the name of statistics (e.g., </w:t>
      </w:r>
      <w:r>
        <w:rPr>
          <w:rFonts w:ascii="Times" w:eastAsiaTheme="minorEastAsia" w:hAnsi="Times"/>
          <w:i/>
        </w:rPr>
        <w:t>R</w:t>
      </w:r>
      <w:r>
        <w:rPr>
          <w:rFonts w:ascii="Times" w:eastAsiaTheme="minorEastAsia" w:hAnsi="Times"/>
          <w:i/>
          <w:vertAlign w:val="superscript"/>
        </w:rPr>
        <w:t>2</w:t>
      </w:r>
      <w:r>
        <w:rPr>
          <w:rFonts w:ascii="Times" w:eastAsiaTheme="minorEastAsia" w:hAnsi="Times"/>
        </w:rPr>
        <w:t xml:space="preserve">) and only include a “0” before a decimal point if that number </w:t>
      </w:r>
      <w:r>
        <w:rPr>
          <w:rFonts w:ascii="Times" w:eastAsiaTheme="minorEastAsia" w:hAnsi="Times"/>
          <w:i/>
        </w:rPr>
        <w:t>can</w:t>
      </w:r>
      <w:r>
        <w:rPr>
          <w:rFonts w:ascii="Times" w:eastAsiaTheme="minorEastAsia" w:hAnsi="Times"/>
        </w:rPr>
        <w:t xml:space="preserve"> exceed one (e.g., </w:t>
      </w:r>
      <m:oMath>
        <m:sSubSup>
          <m:sSubSupPr>
            <m:ctrlPr>
              <w:rPr>
                <w:rFonts w:ascii="Cambria Math" w:hAnsi="Cambria Math"/>
                <w:i/>
              </w:rPr>
            </m:ctrlPr>
          </m:sSubSupPr>
          <m:e>
            <m:r>
              <m:rPr>
                <m:nor/>
              </m:rPr>
              <w:rPr>
                <w:rFonts w:ascii="Cambria Math" w:hAnsi="Cambria Math"/>
                <w:i/>
              </w:rPr>
              <m:t>η</m:t>
            </m:r>
          </m:e>
          <m:sub>
            <m:r>
              <m:rPr>
                <m:nor/>
              </m:rPr>
              <w:rPr>
                <w:rFonts w:ascii="Cambria Math" w:hAnsi="Cambria Math"/>
                <w:i/>
              </w:rPr>
              <m:t>p</m:t>
            </m:r>
          </m:sub>
          <m:sup>
            <m:r>
              <m:rPr>
                <m:nor/>
              </m:rPr>
              <w:rPr>
                <w:rFonts w:ascii="Cambria Math" w:hAnsi="Cambria Math"/>
                <w:i/>
              </w:rPr>
              <m:t>2</m:t>
            </m:r>
          </m:sup>
        </m:sSubSup>
      </m:oMath>
      <w:r>
        <w:rPr>
          <w:rFonts w:ascii="Times" w:eastAsiaTheme="minorEastAsia" w:hAnsi="Times"/>
        </w:rPr>
        <w:t xml:space="preserve"> = .31 but </w:t>
      </w:r>
      <w:proofErr w:type="gramStart"/>
      <w:r>
        <w:rPr>
          <w:rFonts w:ascii="Times" w:eastAsiaTheme="minorEastAsia" w:hAnsi="Times"/>
          <w:i/>
        </w:rPr>
        <w:t>F</w:t>
      </w:r>
      <w:r>
        <w:rPr>
          <w:rFonts w:ascii="Times" w:eastAsiaTheme="minorEastAsia" w:hAnsi="Times"/>
        </w:rPr>
        <w:t>(</w:t>
      </w:r>
      <w:proofErr w:type="gramEnd"/>
      <w:r>
        <w:rPr>
          <w:rFonts w:ascii="Times" w:eastAsiaTheme="minorEastAsia" w:hAnsi="Times"/>
        </w:rPr>
        <w:t>X, XX) = 0.31).</w:t>
      </w:r>
    </w:p>
    <w:p w14:paraId="0FDCF7A7" w14:textId="77777777" w:rsidR="005A4C68" w:rsidRDefault="005A4C68" w:rsidP="005A4C68">
      <w:pPr>
        <w:rPr>
          <w:rFonts w:ascii="Times" w:eastAsiaTheme="minorEastAsia" w:hAnsi="Times"/>
        </w:rPr>
      </w:pPr>
    </w:p>
    <w:p w14:paraId="2B157A64" w14:textId="77777777" w:rsidR="005A4C68" w:rsidRDefault="005A4C68" w:rsidP="005A4C68">
      <w:pPr>
        <w:rPr>
          <w:rFonts w:ascii="Times" w:eastAsiaTheme="minorEastAsia" w:hAnsi="Times"/>
          <w:b/>
        </w:rPr>
      </w:pPr>
      <w:r>
        <w:rPr>
          <w:rFonts w:ascii="Times" w:eastAsiaTheme="minorEastAsia" w:hAnsi="Times"/>
          <w:b/>
        </w:rPr>
        <w:t>General</w:t>
      </w:r>
    </w:p>
    <w:p w14:paraId="7205150F" w14:textId="77777777" w:rsidR="005A4C68" w:rsidRPr="005A4C68" w:rsidRDefault="005A4C68" w:rsidP="005A4C68">
      <w:pPr>
        <w:rPr>
          <w:rFonts w:ascii="Times" w:eastAsiaTheme="minorEastAsia" w:hAnsi="Times"/>
        </w:rPr>
      </w:pPr>
      <w:proofErr w:type="spellStart"/>
      <w:r>
        <w:rPr>
          <w:rFonts w:ascii="Times" w:eastAsiaTheme="minorEastAsia" w:hAnsi="Times"/>
        </w:rPr>
        <w:t>Pleeeease</w:t>
      </w:r>
      <w:proofErr w:type="spellEnd"/>
      <w:r>
        <w:rPr>
          <w:rFonts w:ascii="Times" w:eastAsiaTheme="minorEastAsia" w:hAnsi="Times"/>
        </w:rPr>
        <w:t xml:space="preserve"> delete existing question text when you turn in homework, leaving only the question number and your response. Having all those words on the page makes it difficult to grade.</w:t>
      </w:r>
    </w:p>
    <w:sectPr w:rsidR="005A4C68" w:rsidRPr="005A4C68"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45824"/>
    <w:multiLevelType w:val="hybridMultilevel"/>
    <w:tmpl w:val="4836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D2"/>
    <w:rsid w:val="003D73E8"/>
    <w:rsid w:val="004E5C5A"/>
    <w:rsid w:val="005A4C68"/>
    <w:rsid w:val="00924E55"/>
    <w:rsid w:val="00C306D2"/>
    <w:rsid w:val="00C60499"/>
    <w:rsid w:val="00CC1831"/>
    <w:rsid w:val="00CF3D14"/>
    <w:rsid w:val="00E72F02"/>
    <w:rsid w:val="00F82527"/>
    <w:rsid w:val="00FB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90D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6D2"/>
    <w:rPr>
      <w:color w:val="808080"/>
    </w:rPr>
  </w:style>
  <w:style w:type="paragraph" w:styleId="ListParagraph">
    <w:name w:val="List Paragraph"/>
    <w:basedOn w:val="Normal"/>
    <w:uiPriority w:val="34"/>
    <w:qFormat/>
    <w:rsid w:val="00F8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2</cp:revision>
  <dcterms:created xsi:type="dcterms:W3CDTF">2017-09-28T20:48:00Z</dcterms:created>
  <dcterms:modified xsi:type="dcterms:W3CDTF">2017-09-29T19:12:00Z</dcterms:modified>
</cp:coreProperties>
</file>