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922" w:rsidRDefault="00E23922" w:rsidP="00E23922">
      <w:pPr>
        <w:spacing w:after="0" w:line="240" w:lineRule="auto"/>
        <w:jc w:val="center"/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>Homework 12</w:t>
      </w:r>
      <w:r>
        <w:rPr>
          <w:rFonts w:ascii="Times" w:hAnsi="Times" w:cs="Arial"/>
          <w:b/>
          <w:sz w:val="24"/>
          <w:szCs w:val="24"/>
        </w:rPr>
        <w:t xml:space="preserve"> Key</w:t>
      </w:r>
    </w:p>
    <w:p w:rsidR="00E23922" w:rsidRDefault="00E23922" w:rsidP="00E23922">
      <w:pPr>
        <w:spacing w:after="0" w:line="240" w:lineRule="auto"/>
        <w:rPr>
          <w:rFonts w:ascii="Times" w:hAnsi="Times" w:cs="Arial"/>
          <w:b/>
          <w:bCs/>
        </w:rPr>
      </w:pPr>
      <w:bookmarkStart w:id="0" w:name="_GoBack"/>
      <w:bookmarkEnd w:id="0"/>
    </w:p>
    <w:p w:rsidR="00E23922" w:rsidRDefault="00E23922" w:rsidP="00E23922">
      <w:pPr>
        <w:spacing w:after="0" w:line="240" w:lineRule="auto"/>
        <w:rPr>
          <w:rFonts w:ascii="Times" w:hAnsi="Times" w:cs="Arial"/>
          <w:b/>
          <w:bCs/>
        </w:rPr>
      </w:pPr>
      <w:r>
        <w:rPr>
          <w:rFonts w:ascii="Times" w:hAnsi="Times" w:cs="Arial"/>
          <w:b/>
          <w:bCs/>
        </w:rPr>
        <w:t>Reading question</w:t>
      </w:r>
    </w:p>
    <w:p w:rsidR="00E23922" w:rsidRDefault="00E23922">
      <w:pPr>
        <w:rPr>
          <w:rFonts w:ascii="Times New Roman" w:hAnsi="Times New Roman" w:cs="Times New Roman"/>
          <w:sz w:val="24"/>
          <w:szCs w:val="24"/>
        </w:rPr>
      </w:pPr>
    </w:p>
    <w:p w:rsidR="00382F36" w:rsidRDefault="00382F36">
      <w:pPr>
        <w:rPr>
          <w:rFonts w:ascii="Times New Roman" w:hAnsi="Times New Roman" w:cs="Times New Roman"/>
          <w:sz w:val="24"/>
          <w:szCs w:val="24"/>
        </w:rPr>
      </w:pPr>
      <w:r w:rsidRPr="00F565F4">
        <w:rPr>
          <w:rFonts w:ascii="Times New Roman" w:hAnsi="Times New Roman" w:cs="Times New Roman"/>
          <w:sz w:val="24"/>
          <w:szCs w:val="24"/>
        </w:rPr>
        <w:t xml:space="preserve">1. </w:t>
      </w:r>
      <w:r w:rsidR="00F313E4">
        <w:rPr>
          <w:rFonts w:ascii="Times New Roman" w:hAnsi="Times New Roman" w:cs="Times New Roman"/>
          <w:sz w:val="24"/>
          <w:szCs w:val="24"/>
        </w:rPr>
        <w:t xml:space="preserve">From the reading: </w:t>
      </w:r>
      <w:r w:rsidR="00F565F4" w:rsidRPr="00F565F4">
        <w:rPr>
          <w:rFonts w:ascii="Times New Roman" w:hAnsi="Times New Roman" w:cs="Times New Roman"/>
          <w:sz w:val="24"/>
          <w:szCs w:val="24"/>
        </w:rPr>
        <w:t>“The bias has to do with measurement error (</w:t>
      </w:r>
      <w:proofErr w:type="spellStart"/>
      <w:r w:rsidR="00F565F4" w:rsidRPr="00F565F4">
        <w:rPr>
          <w:rFonts w:ascii="Times New Roman" w:hAnsi="Times New Roman" w:cs="Times New Roman"/>
          <w:sz w:val="24"/>
          <w:szCs w:val="24"/>
        </w:rPr>
        <w:t>intraindividual</w:t>
      </w:r>
      <w:proofErr w:type="spellEnd"/>
      <w:r w:rsidR="00F565F4" w:rsidRPr="00F565F4">
        <w:rPr>
          <w:rFonts w:ascii="Times New Roman" w:hAnsi="Times New Roman" w:cs="Times New Roman"/>
          <w:sz w:val="24"/>
          <w:szCs w:val="24"/>
        </w:rPr>
        <w:t xml:space="preserve"> variability) in the covariate, which leads to underestimation of B2…” </w:t>
      </w:r>
      <w:r w:rsidR="00C0082D">
        <w:rPr>
          <w:rFonts w:ascii="Times New Roman" w:hAnsi="Times New Roman" w:cs="Times New Roman"/>
          <w:sz w:val="24"/>
          <w:szCs w:val="24"/>
        </w:rPr>
        <w:t xml:space="preserve">The ACONVA approach assumes no group effect at pretest. </w:t>
      </w:r>
    </w:p>
    <w:p w:rsidR="00E23922" w:rsidRPr="00E23922" w:rsidRDefault="00E23922">
      <w:pPr>
        <w:rPr>
          <w:rFonts w:ascii="Times New Roman" w:hAnsi="Times New Roman" w:cs="Times New Roman"/>
          <w:b/>
          <w:sz w:val="24"/>
          <w:szCs w:val="24"/>
        </w:rPr>
      </w:pPr>
      <w:r w:rsidRPr="00E23922">
        <w:rPr>
          <w:rFonts w:ascii="Times New Roman" w:hAnsi="Times New Roman" w:cs="Times New Roman"/>
          <w:b/>
          <w:sz w:val="24"/>
          <w:szCs w:val="24"/>
        </w:rPr>
        <w:t>Data analysis</w:t>
      </w:r>
    </w:p>
    <w:p w:rsidR="00B02175" w:rsidRDefault="003D1770">
      <w:r w:rsidRPr="00F565F4">
        <w:rPr>
          <w:rFonts w:ascii="Times New Roman" w:hAnsi="Times New Roman" w:cs="Times New Roman"/>
          <w:sz w:val="24"/>
          <w:szCs w:val="24"/>
        </w:rPr>
        <w:t>9.</w:t>
      </w:r>
      <w:r>
        <w:t xml:space="preserve"> </w:t>
      </w:r>
      <w:r w:rsidR="00EF69D5">
        <w:t xml:space="preserve"> </w:t>
      </w:r>
      <w:r w:rsidR="00EF69D5">
        <w:rPr>
          <w:rFonts w:ascii="Times New Roman" w:hAnsi="Times New Roman" w:cs="Times New Roman"/>
          <w:sz w:val="24"/>
          <w:szCs w:val="24"/>
        </w:rPr>
        <w:t>We analyzed self-reported irritation in separate general linear m</w:t>
      </w:r>
      <w:r w:rsidR="002404B5">
        <w:rPr>
          <w:rFonts w:ascii="Times New Roman" w:hAnsi="Times New Roman" w:cs="Times New Roman"/>
          <w:sz w:val="24"/>
          <w:szCs w:val="24"/>
        </w:rPr>
        <w:t>odels (GLM) each with a between-</w:t>
      </w:r>
      <w:r w:rsidR="00EF69D5">
        <w:rPr>
          <w:rFonts w:ascii="Times New Roman" w:hAnsi="Times New Roman" w:cs="Times New Roman"/>
          <w:sz w:val="24"/>
          <w:szCs w:val="24"/>
        </w:rPr>
        <w:t xml:space="preserve">subjects factor for </w:t>
      </w:r>
      <w:r w:rsidR="0075376E">
        <w:rPr>
          <w:rFonts w:ascii="Times New Roman" w:hAnsi="Times New Roman" w:cs="Times New Roman"/>
          <w:sz w:val="24"/>
          <w:szCs w:val="24"/>
        </w:rPr>
        <w:t xml:space="preserve">Mello </w:t>
      </w:r>
      <w:proofErr w:type="spellStart"/>
      <w:r w:rsidR="0075376E">
        <w:rPr>
          <w:rFonts w:ascii="Times New Roman" w:hAnsi="Times New Roman" w:cs="Times New Roman"/>
          <w:sz w:val="24"/>
          <w:szCs w:val="24"/>
        </w:rPr>
        <w:t>Yello</w:t>
      </w:r>
      <w:proofErr w:type="spellEnd"/>
      <w:r w:rsidR="0075376E">
        <w:rPr>
          <w:rFonts w:ascii="Times New Roman" w:hAnsi="Times New Roman" w:cs="Times New Roman"/>
          <w:sz w:val="24"/>
          <w:szCs w:val="24"/>
        </w:rPr>
        <w:t xml:space="preserve"> group (deprived drinkers, satiated drinkers, haters</w:t>
      </w:r>
      <w:r w:rsidR="00EF69D5">
        <w:rPr>
          <w:rFonts w:ascii="Times New Roman" w:hAnsi="Times New Roman" w:cs="Times New Roman"/>
          <w:sz w:val="24"/>
          <w:szCs w:val="24"/>
        </w:rPr>
        <w:t>) and repeated measures for ta</w:t>
      </w:r>
      <w:r w:rsidR="0075376E">
        <w:rPr>
          <w:rFonts w:ascii="Times New Roman" w:hAnsi="Times New Roman" w:cs="Times New Roman"/>
          <w:sz w:val="24"/>
          <w:szCs w:val="24"/>
        </w:rPr>
        <w:t xml:space="preserve">sk time (baseline, anticipation). </w:t>
      </w:r>
      <w:r w:rsidR="00EF69D5">
        <w:rPr>
          <w:rFonts w:ascii="Times New Roman" w:hAnsi="Times New Roman" w:cs="Times New Roman"/>
          <w:sz w:val="24"/>
          <w:szCs w:val="24"/>
        </w:rPr>
        <w:t xml:space="preserve">We analyzed the task time factor using </w:t>
      </w:r>
      <w:r w:rsidR="0075376E">
        <w:rPr>
          <w:rFonts w:ascii="Times New Roman" w:hAnsi="Times New Roman" w:cs="Times New Roman"/>
          <w:sz w:val="24"/>
          <w:szCs w:val="24"/>
        </w:rPr>
        <w:t>a planned within-subject contrast</w:t>
      </w:r>
      <w:r w:rsidR="00EF69D5">
        <w:rPr>
          <w:rFonts w:ascii="Times New Roman" w:hAnsi="Times New Roman" w:cs="Times New Roman"/>
          <w:sz w:val="24"/>
          <w:szCs w:val="24"/>
        </w:rPr>
        <w:t xml:space="preserve"> to examine the effects of Anticipation (anticipation of </w:t>
      </w:r>
      <w:r w:rsidR="0075376E">
        <w:rPr>
          <w:rFonts w:ascii="Times New Roman" w:hAnsi="Times New Roman" w:cs="Times New Roman"/>
          <w:sz w:val="24"/>
          <w:szCs w:val="24"/>
        </w:rPr>
        <w:t>drinking</w:t>
      </w:r>
      <w:r w:rsidR="00EF69D5">
        <w:rPr>
          <w:rFonts w:ascii="Times New Roman" w:hAnsi="Times New Roman" w:cs="Times New Roman"/>
          <w:sz w:val="24"/>
          <w:szCs w:val="24"/>
        </w:rPr>
        <w:t xml:space="preserve"> vs. baseline) </w:t>
      </w:r>
      <w:r w:rsidR="00E60E7E">
        <w:rPr>
          <w:rFonts w:ascii="Times New Roman" w:hAnsi="Times New Roman" w:cs="Times New Roman"/>
          <w:sz w:val="24"/>
          <w:szCs w:val="24"/>
        </w:rPr>
        <w:t>for each group (dummy coded</w:t>
      </w:r>
      <w:r w:rsidR="0045260A">
        <w:rPr>
          <w:rFonts w:ascii="Times New Roman" w:hAnsi="Times New Roman" w:cs="Times New Roman"/>
          <w:sz w:val="24"/>
          <w:szCs w:val="24"/>
        </w:rPr>
        <w:t xml:space="preserve"> in separate models with each group as the reference group</w:t>
      </w:r>
      <w:r w:rsidR="00E60E7E">
        <w:rPr>
          <w:rFonts w:ascii="Times New Roman" w:hAnsi="Times New Roman" w:cs="Times New Roman"/>
          <w:sz w:val="24"/>
          <w:szCs w:val="24"/>
        </w:rPr>
        <w:t xml:space="preserve">) </w:t>
      </w:r>
      <w:r w:rsidR="00EF69D5">
        <w:rPr>
          <w:rFonts w:ascii="Times New Roman" w:hAnsi="Times New Roman" w:cs="Times New Roman"/>
          <w:sz w:val="24"/>
          <w:szCs w:val="24"/>
        </w:rPr>
        <w:t>consistent with our research goals.</w:t>
      </w:r>
      <w:r w:rsidR="0075376E">
        <w:rPr>
          <w:rFonts w:ascii="Times New Roman" w:hAnsi="Times New Roman" w:cs="Times New Roman"/>
          <w:sz w:val="24"/>
          <w:szCs w:val="24"/>
        </w:rPr>
        <w:t xml:space="preserve"> We used Fisher’s LSD approach to protect against inflation of family-wise error. </w:t>
      </w:r>
      <w:r w:rsidR="0075376E">
        <w:rPr>
          <w:rFonts w:ascii="Times New Roman" w:hAnsi="Times New Roman" w:cs="Times New Roman"/>
          <w:color w:val="131413"/>
          <w:sz w:val="24"/>
          <w:szCs w:val="24"/>
        </w:rPr>
        <w:t xml:space="preserve">The main effect of drinking group was not significant.  </w:t>
      </w:r>
      <w:proofErr w:type="gramStart"/>
      <w:r w:rsidR="0075376E">
        <w:rPr>
          <w:rFonts w:ascii="Times New Roman" w:hAnsi="Times New Roman" w:cs="Times New Roman"/>
          <w:i/>
          <w:color w:val="131413"/>
          <w:sz w:val="24"/>
          <w:szCs w:val="24"/>
        </w:rPr>
        <w:t>F</w:t>
      </w:r>
      <w:r w:rsidR="0075376E">
        <w:rPr>
          <w:rFonts w:ascii="Times New Roman" w:hAnsi="Times New Roman" w:cs="Times New Roman"/>
          <w:color w:val="131413"/>
          <w:sz w:val="24"/>
          <w:szCs w:val="24"/>
        </w:rPr>
        <w:t>(</w:t>
      </w:r>
      <w:proofErr w:type="gramEnd"/>
      <w:r w:rsidR="0075376E">
        <w:rPr>
          <w:rFonts w:ascii="Times New Roman" w:hAnsi="Times New Roman" w:cs="Times New Roman"/>
          <w:color w:val="131413"/>
          <w:sz w:val="24"/>
          <w:szCs w:val="24"/>
        </w:rPr>
        <w:t xml:space="preserve">2,129) = .65, </w:t>
      </w:r>
      <w:r w:rsidR="0075376E">
        <w:rPr>
          <w:rFonts w:ascii="Times New Roman" w:hAnsi="Times New Roman" w:cs="Times New Roman"/>
          <w:i/>
          <w:color w:val="131413"/>
          <w:sz w:val="24"/>
          <w:szCs w:val="24"/>
        </w:rPr>
        <w:t>p</w:t>
      </w:r>
      <w:r w:rsidR="0075376E">
        <w:rPr>
          <w:rFonts w:ascii="Times New Roman" w:hAnsi="Times New Roman" w:cs="Times New Roman"/>
          <w:color w:val="131413"/>
          <w:sz w:val="24"/>
          <w:szCs w:val="24"/>
        </w:rPr>
        <w:t xml:space="preserve"> = .521. However, we tested each of our three hypotheses using </w:t>
      </w:r>
      <w:r w:rsidR="0075376E" w:rsidRPr="00171D66">
        <w:rPr>
          <w:rFonts w:ascii="Times" w:hAnsi="Times" w:cs="Times New Roman"/>
          <w:sz w:val="24"/>
          <w:szCs w:val="24"/>
        </w:rPr>
        <w:t>Holm-Bonferroni</w:t>
      </w:r>
      <w:r w:rsidR="0075376E">
        <w:rPr>
          <w:rFonts w:ascii="Times" w:hAnsi="Times" w:cs="Times New Roman"/>
          <w:sz w:val="24"/>
          <w:szCs w:val="24"/>
        </w:rPr>
        <w:t xml:space="preserve"> correction for multiple comparisons. </w:t>
      </w:r>
      <w:r w:rsidR="002404B5">
        <w:rPr>
          <w:rFonts w:ascii="Times" w:hAnsi="Times" w:cs="Times New Roman"/>
          <w:sz w:val="24"/>
          <w:szCs w:val="24"/>
        </w:rPr>
        <w:t>While uncorrected analysis showed a significant effect of anticipation for the deprived group (</w:t>
      </w:r>
      <w:r w:rsidR="00736B40" w:rsidRPr="009E7EBC">
        <w:rPr>
          <w:rFonts w:asciiTheme="minorEastAsia" w:hAnsiTheme="minorEastAsia" w:cstheme="minorEastAsia" w:hint="eastAsia"/>
          <w:i/>
        </w:rPr>
        <w:t>CI</w:t>
      </w:r>
      <w:r w:rsidR="00736B40" w:rsidRPr="009E7EBC">
        <w:rPr>
          <w:rFonts w:asciiTheme="minorEastAsia" w:hAnsiTheme="minorEastAsia" w:cstheme="minorEastAsia" w:hint="eastAsia"/>
        </w:rPr>
        <w:t xml:space="preserve"> = [-0.</w:t>
      </w:r>
      <w:r w:rsidR="00736B40" w:rsidRPr="009E7EBC">
        <w:rPr>
          <w:rFonts w:asciiTheme="minorEastAsia" w:hAnsiTheme="minorEastAsia" w:cstheme="minorEastAsia" w:hint="eastAsia"/>
          <w:lang w:eastAsia="zh-CN"/>
        </w:rPr>
        <w:t>83</w:t>
      </w:r>
      <w:r w:rsidR="00736B40" w:rsidRPr="009E7EBC">
        <w:rPr>
          <w:rFonts w:asciiTheme="minorEastAsia" w:hAnsiTheme="minorEastAsia" w:cstheme="minorEastAsia" w:hint="eastAsia"/>
        </w:rPr>
        <w:t xml:space="preserve">, </w:t>
      </w:r>
      <w:r w:rsidR="00736B40" w:rsidRPr="009E7EBC">
        <w:rPr>
          <w:rFonts w:asciiTheme="minorEastAsia" w:hAnsiTheme="minorEastAsia" w:cstheme="minorEastAsia" w:hint="eastAsia"/>
          <w:lang w:eastAsia="zh-CN"/>
        </w:rPr>
        <w:t>-0.005</w:t>
      </w:r>
      <w:r w:rsidR="00736B40" w:rsidRPr="009E7EBC">
        <w:rPr>
          <w:rFonts w:asciiTheme="minorEastAsia" w:hAnsiTheme="minorEastAsia" w:cstheme="minorEastAsia" w:hint="eastAsia"/>
        </w:rPr>
        <w:t xml:space="preserve">], </w:t>
      </w:r>
      <m:oMath>
        <m:sSubSup>
          <m:sSubSupPr>
            <m:ctrlPr>
              <w:rPr>
                <w:rFonts w:ascii="Cambria Math" w:hAnsi="Cambria Math" w:cstheme="minorEastAsia" w:hint="eastAsia"/>
                <w:i/>
              </w:rPr>
            </m:ctrlPr>
          </m:sSubSupPr>
          <m:e>
            <m:r>
              <m:rPr>
                <m:nor/>
              </m:rPr>
              <w:rPr>
                <w:rFonts w:asciiTheme="minorEastAsia" w:hAnsiTheme="minorEastAsia" w:cstheme="minorEastAsia" w:hint="eastAsia"/>
                <w:i/>
              </w:rPr>
              <m:t>η</m:t>
            </m:r>
          </m:e>
          <m:sub>
            <m:r>
              <m:rPr>
                <m:nor/>
              </m:rPr>
              <w:rPr>
                <w:rFonts w:asciiTheme="minorEastAsia" w:hAnsiTheme="minorEastAsia" w:cstheme="minorEastAsia" w:hint="eastAsia"/>
                <w:i/>
              </w:rPr>
              <m:t>p</m:t>
            </m:r>
          </m:sub>
          <m:sup>
            <m:r>
              <m:rPr>
                <m:nor/>
              </m:rPr>
              <w:rPr>
                <w:rFonts w:asciiTheme="minorEastAsia" w:hAnsiTheme="minorEastAsia" w:cstheme="minorEastAsia" w:hint="eastAsia"/>
                <w:i/>
              </w:rPr>
              <m:t>2</m:t>
            </m:r>
          </m:sup>
        </m:sSubSup>
      </m:oMath>
      <w:r w:rsidR="0031674C">
        <w:rPr>
          <w:rFonts w:asciiTheme="minorEastAsia" w:hAnsiTheme="minorEastAsia" w:cstheme="minorEastAsia" w:hint="eastAsia"/>
          <w:lang w:eastAsia="zh-CN"/>
        </w:rPr>
        <w:t xml:space="preserve"> = .03</w:t>
      </w:r>
      <w:r w:rsidR="0031674C">
        <w:rPr>
          <w:rFonts w:asciiTheme="minorEastAsia" w:hAnsiTheme="minorEastAsia" w:cstheme="minorEastAsia"/>
          <w:lang w:eastAsia="zh-CN"/>
        </w:rPr>
        <w:t xml:space="preserve">, </w:t>
      </w:r>
      <w:proofErr w:type="gramStart"/>
      <w:r w:rsidR="002404B5" w:rsidRPr="002404B5">
        <w:rPr>
          <w:rFonts w:ascii="Times" w:hAnsi="Times" w:cs="Times New Roman"/>
          <w:i/>
          <w:sz w:val="24"/>
          <w:szCs w:val="24"/>
        </w:rPr>
        <w:t>t</w:t>
      </w:r>
      <w:r w:rsidR="002404B5">
        <w:rPr>
          <w:rFonts w:ascii="Times" w:hAnsi="Times" w:cs="Times New Roman"/>
          <w:sz w:val="24"/>
          <w:szCs w:val="24"/>
        </w:rPr>
        <w:t>(</w:t>
      </w:r>
      <w:proofErr w:type="gramEnd"/>
      <w:r w:rsidR="002404B5">
        <w:rPr>
          <w:rFonts w:ascii="Times" w:hAnsi="Times" w:cs="Times New Roman"/>
          <w:sz w:val="24"/>
          <w:szCs w:val="24"/>
        </w:rPr>
        <w:t xml:space="preserve">129) = .2.00, </w:t>
      </w:r>
      <w:r w:rsidR="002404B5" w:rsidRPr="002404B5">
        <w:rPr>
          <w:rFonts w:ascii="Times" w:hAnsi="Times" w:cs="Times New Roman"/>
          <w:i/>
          <w:sz w:val="24"/>
          <w:szCs w:val="24"/>
        </w:rPr>
        <w:t>p</w:t>
      </w:r>
      <w:r w:rsidR="002404B5">
        <w:rPr>
          <w:rFonts w:ascii="Times" w:hAnsi="Times" w:cs="Times New Roman"/>
          <w:sz w:val="24"/>
          <w:szCs w:val="24"/>
        </w:rPr>
        <w:t xml:space="preserve"> = 0.047), </w:t>
      </w:r>
      <w:r w:rsidR="002404B5">
        <w:rPr>
          <w:rFonts w:ascii="Times New Roman" w:hAnsi="Times New Roman" w:cs="Times New Roman"/>
          <w:color w:val="131413"/>
          <w:sz w:val="24"/>
          <w:szCs w:val="24"/>
        </w:rPr>
        <w:t>n</w:t>
      </w:r>
      <w:r w:rsidR="0075376E">
        <w:rPr>
          <w:rFonts w:ascii="Times New Roman" w:hAnsi="Times New Roman" w:cs="Times New Roman"/>
          <w:color w:val="131413"/>
          <w:sz w:val="24"/>
          <w:szCs w:val="24"/>
        </w:rPr>
        <w:t xml:space="preserve">o </w:t>
      </w:r>
      <w:r w:rsidR="00AE6B7F">
        <w:rPr>
          <w:rFonts w:ascii="Times New Roman" w:hAnsi="Times New Roman" w:cs="Times New Roman"/>
          <w:color w:val="131413"/>
          <w:sz w:val="24"/>
          <w:szCs w:val="24"/>
        </w:rPr>
        <w:t xml:space="preserve">p values </w:t>
      </w:r>
      <w:r w:rsidR="0075376E">
        <w:rPr>
          <w:rFonts w:ascii="Times New Roman" w:hAnsi="Times New Roman" w:cs="Times New Roman"/>
          <w:color w:val="131413"/>
          <w:sz w:val="24"/>
          <w:szCs w:val="24"/>
        </w:rPr>
        <w:t>survived</w:t>
      </w:r>
      <w:r w:rsidR="00AE6B7F">
        <w:rPr>
          <w:rFonts w:ascii="Times New Roman" w:hAnsi="Times New Roman" w:cs="Times New Roman"/>
          <w:color w:val="131413"/>
          <w:sz w:val="24"/>
          <w:szCs w:val="24"/>
        </w:rPr>
        <w:t xml:space="preserve"> Holm-Bonferroni correction. More specifically, there was no effect of anticipation for deprived drinkers (</w:t>
      </w:r>
      <w:proofErr w:type="gramStart"/>
      <w:r w:rsidR="00AE6B7F" w:rsidRPr="00AE6B7F">
        <w:rPr>
          <w:rFonts w:ascii="Times New Roman" w:hAnsi="Times New Roman" w:cs="Times New Roman"/>
          <w:i/>
          <w:color w:val="131413"/>
          <w:sz w:val="24"/>
          <w:szCs w:val="24"/>
        </w:rPr>
        <w:t>t</w:t>
      </w:r>
      <w:r w:rsidR="00AE6B7F">
        <w:rPr>
          <w:rFonts w:ascii="Times New Roman" w:hAnsi="Times New Roman" w:cs="Times New Roman"/>
          <w:color w:val="131413"/>
          <w:sz w:val="24"/>
          <w:szCs w:val="24"/>
        </w:rPr>
        <w:t>(</w:t>
      </w:r>
      <w:proofErr w:type="gramEnd"/>
      <w:r w:rsidR="00AE6B7F">
        <w:rPr>
          <w:rFonts w:ascii="Times New Roman" w:hAnsi="Times New Roman" w:cs="Times New Roman"/>
          <w:color w:val="131413"/>
          <w:sz w:val="24"/>
          <w:szCs w:val="24"/>
        </w:rPr>
        <w:t xml:space="preserve">129) = 2.00, </w:t>
      </w:r>
      <w:r w:rsidR="00AE6B7F" w:rsidRPr="00AE6B7F">
        <w:rPr>
          <w:rFonts w:ascii="Times New Roman" w:hAnsi="Times New Roman" w:cs="Times New Roman"/>
          <w:i/>
          <w:color w:val="131413"/>
          <w:sz w:val="24"/>
          <w:szCs w:val="24"/>
        </w:rPr>
        <w:t>p</w:t>
      </w:r>
      <w:r w:rsidR="00AE6B7F">
        <w:rPr>
          <w:rFonts w:ascii="Times New Roman" w:hAnsi="Times New Roman" w:cs="Times New Roman"/>
          <w:color w:val="131413"/>
          <w:sz w:val="24"/>
          <w:szCs w:val="24"/>
        </w:rPr>
        <w:t xml:space="preserve"> = </w:t>
      </w:r>
      <w:r w:rsidR="00AE6B7F" w:rsidRPr="00AE6B7F">
        <w:rPr>
          <w:rFonts w:ascii="Times New Roman" w:hAnsi="Times New Roman" w:cs="Times New Roman"/>
          <w:color w:val="131413"/>
          <w:sz w:val="24"/>
          <w:szCs w:val="24"/>
        </w:rPr>
        <w:t>0.141</w:t>
      </w:r>
      <w:r w:rsidR="00AE6B7F">
        <w:rPr>
          <w:rFonts w:ascii="Times New Roman" w:hAnsi="Times New Roman" w:cs="Times New Roman"/>
          <w:color w:val="131413"/>
          <w:sz w:val="24"/>
          <w:szCs w:val="24"/>
        </w:rPr>
        <w:t>), satiated drinkers (</w:t>
      </w:r>
      <w:r w:rsidR="00AE6B7F" w:rsidRPr="00AE6B7F">
        <w:rPr>
          <w:rFonts w:ascii="Times New Roman" w:hAnsi="Times New Roman" w:cs="Times New Roman"/>
          <w:i/>
          <w:color w:val="131413"/>
          <w:sz w:val="24"/>
          <w:szCs w:val="24"/>
        </w:rPr>
        <w:t>t</w:t>
      </w:r>
      <w:r w:rsidR="00AE6B7F">
        <w:rPr>
          <w:rFonts w:ascii="Times New Roman" w:hAnsi="Times New Roman" w:cs="Times New Roman"/>
          <w:color w:val="131413"/>
          <w:sz w:val="24"/>
          <w:szCs w:val="24"/>
        </w:rPr>
        <w:t xml:space="preserve">(129) = .33, </w:t>
      </w:r>
      <w:r w:rsidR="00AE6B7F" w:rsidRPr="00AE6B7F">
        <w:rPr>
          <w:rFonts w:ascii="Times New Roman" w:hAnsi="Times New Roman" w:cs="Times New Roman"/>
          <w:i/>
          <w:color w:val="131413"/>
          <w:sz w:val="24"/>
          <w:szCs w:val="24"/>
        </w:rPr>
        <w:t>p</w:t>
      </w:r>
      <w:r w:rsidR="00AE6B7F">
        <w:rPr>
          <w:rFonts w:ascii="Times New Roman" w:hAnsi="Times New Roman" w:cs="Times New Roman"/>
          <w:color w:val="131413"/>
          <w:sz w:val="24"/>
          <w:szCs w:val="24"/>
        </w:rPr>
        <w:t xml:space="preserve"> = </w:t>
      </w:r>
      <w:r w:rsidR="00AE6B7F" w:rsidRPr="00AE6B7F">
        <w:rPr>
          <w:rFonts w:ascii="Times New Roman" w:hAnsi="Times New Roman" w:cs="Times New Roman"/>
          <w:color w:val="131413"/>
          <w:sz w:val="24"/>
          <w:szCs w:val="24"/>
        </w:rPr>
        <w:t>0.741</w:t>
      </w:r>
      <w:r w:rsidR="00AE6B7F">
        <w:rPr>
          <w:rFonts w:ascii="Times New Roman" w:hAnsi="Times New Roman" w:cs="Times New Roman"/>
          <w:color w:val="131413"/>
          <w:sz w:val="24"/>
          <w:szCs w:val="24"/>
        </w:rPr>
        <w:t>), or haters (</w:t>
      </w:r>
      <w:r w:rsidR="00AE6B7F" w:rsidRPr="00AE6B7F">
        <w:rPr>
          <w:rFonts w:ascii="Times New Roman" w:hAnsi="Times New Roman" w:cs="Times New Roman"/>
          <w:i/>
          <w:color w:val="131413"/>
          <w:sz w:val="24"/>
          <w:szCs w:val="24"/>
        </w:rPr>
        <w:t>t</w:t>
      </w:r>
      <w:r w:rsidR="00AE6B7F">
        <w:rPr>
          <w:rFonts w:ascii="Times New Roman" w:hAnsi="Times New Roman" w:cs="Times New Roman"/>
          <w:color w:val="131413"/>
          <w:sz w:val="24"/>
          <w:szCs w:val="24"/>
        </w:rPr>
        <w:t xml:space="preserve">(129) = 1.25, </w:t>
      </w:r>
      <w:r w:rsidR="00AE6B7F" w:rsidRPr="00AE6B7F">
        <w:rPr>
          <w:rFonts w:ascii="Times New Roman" w:hAnsi="Times New Roman" w:cs="Times New Roman"/>
          <w:i/>
          <w:color w:val="131413"/>
          <w:sz w:val="24"/>
          <w:szCs w:val="24"/>
        </w:rPr>
        <w:t>p</w:t>
      </w:r>
      <w:r w:rsidR="00AE6B7F">
        <w:rPr>
          <w:rFonts w:ascii="Times New Roman" w:hAnsi="Times New Roman" w:cs="Times New Roman"/>
          <w:color w:val="131413"/>
          <w:sz w:val="24"/>
          <w:szCs w:val="24"/>
        </w:rPr>
        <w:t xml:space="preserve"> = </w:t>
      </w:r>
      <w:r w:rsidR="00AE6B7F" w:rsidRPr="00AE6B7F">
        <w:rPr>
          <w:rFonts w:ascii="Times New Roman" w:hAnsi="Times New Roman" w:cs="Times New Roman"/>
          <w:color w:val="131413"/>
          <w:sz w:val="24"/>
          <w:szCs w:val="24"/>
        </w:rPr>
        <w:t>0.426</w:t>
      </w:r>
      <w:r w:rsidR="00AE6B7F">
        <w:rPr>
          <w:rFonts w:ascii="Times New Roman" w:hAnsi="Times New Roman" w:cs="Times New Roman"/>
          <w:color w:val="131413"/>
          <w:sz w:val="24"/>
          <w:szCs w:val="24"/>
        </w:rPr>
        <w:t>)</w:t>
      </w:r>
      <w:r w:rsidR="002404B5">
        <w:rPr>
          <w:rFonts w:ascii="Times New Roman" w:hAnsi="Times New Roman" w:cs="Times New Roman"/>
          <w:color w:val="131413"/>
          <w:sz w:val="24"/>
          <w:szCs w:val="24"/>
        </w:rPr>
        <w:t xml:space="preserve"> after correcting for multiple comparisons</w:t>
      </w:r>
      <w:r w:rsidR="00AE6B7F">
        <w:rPr>
          <w:rFonts w:ascii="Times New Roman" w:hAnsi="Times New Roman" w:cs="Times New Roman"/>
          <w:color w:val="131413"/>
          <w:sz w:val="24"/>
          <w:szCs w:val="24"/>
        </w:rPr>
        <w:t xml:space="preserve">. </w:t>
      </w:r>
    </w:p>
    <w:sectPr w:rsidR="00B02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7D4"/>
    <w:rsid w:val="002404B5"/>
    <w:rsid w:val="0031674C"/>
    <w:rsid w:val="00382F36"/>
    <w:rsid w:val="003C10C0"/>
    <w:rsid w:val="003D1770"/>
    <w:rsid w:val="0045260A"/>
    <w:rsid w:val="006E114A"/>
    <w:rsid w:val="00736B40"/>
    <w:rsid w:val="0075376E"/>
    <w:rsid w:val="00AE6B7F"/>
    <w:rsid w:val="00B02175"/>
    <w:rsid w:val="00BD0CED"/>
    <w:rsid w:val="00C0082D"/>
    <w:rsid w:val="00D957D4"/>
    <w:rsid w:val="00E23922"/>
    <w:rsid w:val="00E60E7E"/>
    <w:rsid w:val="00EF69D5"/>
    <w:rsid w:val="00F313E4"/>
    <w:rsid w:val="00F5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680A9"/>
  <w15:chartTrackingRefBased/>
  <w15:docId w15:val="{64BC7E4C-7B4E-4473-A8BD-994A391A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C10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0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0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0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0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0C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C10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Bradford</dc:creator>
  <cp:keywords/>
  <dc:description/>
  <cp:lastModifiedBy>Daniel Bradford</cp:lastModifiedBy>
  <cp:revision>9</cp:revision>
  <dcterms:created xsi:type="dcterms:W3CDTF">2017-12-06T20:36:00Z</dcterms:created>
  <dcterms:modified xsi:type="dcterms:W3CDTF">2017-12-07T21:46:00Z</dcterms:modified>
</cp:coreProperties>
</file>